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Статья расхода                        Сумма                                        Процент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Июль                                          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 245 915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руб.                           100 %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Помощь онкоотделению                            87 548 руб.                                            7,04 %                   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Помощь детям и родителям                      557 303 руб.                                           44,7 %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Авиаперелеты                                           115 885 руб.                                            9,3 %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Проект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Творческая терапия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»                   37 425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руб.                                             3,0 %                 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Социальные проекты                                238 732 руб.                                          19,16 %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Административные расходы                     209 022 руб.                                            16,8 %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